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sz w:val="36"/>
          <w:szCs w:val="36"/>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sz w:val="36"/>
          <w:szCs w:val="36"/>
        </w:rPr>
      </w:pPr>
      <w:r w:rsidDel="00000000" w:rsidR="00000000" w:rsidRPr="00000000">
        <w:rPr>
          <w:b w:val="1"/>
          <w:sz w:val="36"/>
          <w:szCs w:val="36"/>
          <w:rtl w:val="0"/>
        </w:rPr>
        <w:t xml:space="preserve">Flat.mx presenta su nuevo mapa interactivo de precios inmobiliarios para explorar la Ciudad de México</w:t>
      </w:r>
      <w:r w:rsidDel="00000000" w:rsidR="00000000" w:rsidRPr="00000000">
        <w:rPr>
          <w:rtl w:val="0"/>
        </w:rPr>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720" w:hanging="360"/>
        <w:rPr>
          <w:i w:val="1"/>
        </w:rPr>
      </w:pPr>
      <w:r w:rsidDel="00000000" w:rsidR="00000000" w:rsidRPr="00000000">
        <w:rPr>
          <w:i w:val="1"/>
          <w:rtl w:val="0"/>
        </w:rPr>
        <w:t xml:space="preserve">Su</w:t>
      </w:r>
      <w:r w:rsidDel="00000000" w:rsidR="00000000" w:rsidRPr="00000000">
        <w:rPr>
          <w:i w:val="1"/>
          <w:rtl w:val="0"/>
        </w:rPr>
        <w:t xml:space="preserve"> amplia gama de funcionalidades le permitirá a los usuarios conocer al sector inmobiliario de la capital mexicana de forma única y detallada para tomar decisiones certeras en la compra o la renta de un inmueble.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CIUDAD DE MÉXICO. 26</w:t>
      </w:r>
      <w:r w:rsidDel="00000000" w:rsidR="00000000" w:rsidRPr="00000000">
        <w:rPr>
          <w:rtl w:val="0"/>
        </w:rPr>
        <w:t xml:space="preserve"> </w:t>
      </w:r>
      <w:r w:rsidDel="00000000" w:rsidR="00000000" w:rsidRPr="00000000">
        <w:rPr>
          <w:rtl w:val="0"/>
        </w:rPr>
        <w:t xml:space="preserve">de julio de 2023.- Flat.mx presenta su nuevo mapa interactivo de precios que está disponible en la página web de la compañía. Se trata de una poderosa herramienta permite a las personas explorar los precios de diferentes zonas de la ciudad y comprender las dinámicas del mercado inmobiliario. Con una amplia gama de funcionalidades, se convertirá en el recurso esencial para aquellos interesados en el mercado de bienes raíces.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Con el mapa interactivo de Flat.mx, se puede consultar y realizar las siguientes acciones:</w:t>
      </w:r>
    </w:p>
    <w:p w:rsidR="00000000" w:rsidDel="00000000" w:rsidP="00000000" w:rsidRDefault="00000000" w:rsidRPr="00000000" w14:paraId="00000008">
      <w:pPr>
        <w:ind w:left="720" w:firstLine="0"/>
        <w:jc w:val="both"/>
        <w:rPr>
          <w:b w:val="1"/>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u w:val="none"/>
        </w:rPr>
      </w:pPr>
      <w:r w:rsidDel="00000000" w:rsidR="00000000" w:rsidRPr="00000000">
        <w:rPr>
          <w:b w:val="1"/>
          <w:rtl w:val="0"/>
        </w:rPr>
        <w:t xml:space="preserve">Precios promedio a diferentes niveles.</w:t>
      </w:r>
      <w:r w:rsidDel="00000000" w:rsidR="00000000" w:rsidRPr="00000000">
        <w:rPr>
          <w:rtl w:val="0"/>
        </w:rPr>
        <w:t xml:space="preserve"> Los usuarios podrán acceder a precios promedio de propiedades en distintos niveles, tales como: alcaldía, colonia, manzana y </w:t>
      </w:r>
      <w:r w:rsidDel="00000000" w:rsidR="00000000" w:rsidRPr="00000000">
        <w:rPr>
          <w:rtl w:val="0"/>
        </w:rPr>
        <w:t xml:space="preserve">predio</w:t>
      </w:r>
      <w:r w:rsidDel="00000000" w:rsidR="00000000" w:rsidRPr="00000000">
        <w:rPr>
          <w:rtl w:val="0"/>
        </w:rPr>
        <w:t xml:space="preserve">. Por ejemplo, podrán obtener información sobre el precio promedio de una vivienda en la colonia Roma o en una manzana específica de Polanco. Esto les permitirá tener una visión clara de los precios en diferentes áreas y tomar decisiones informadas.</w:t>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b w:val="1"/>
          <w:rtl w:val="0"/>
        </w:rPr>
        <w:t xml:space="preserve">Buscador de dirección.</w:t>
      </w:r>
      <w:r w:rsidDel="00000000" w:rsidR="00000000" w:rsidRPr="00000000">
        <w:rPr>
          <w:rtl w:val="0"/>
        </w:rPr>
        <w:t xml:space="preserve"> La funcionalidad cuenta con un buscador de dirección altamente preciso, capaz de resolver direcciones a nivel predio. Esto significa que los usuarios podrán ingresar una dirección específica y obtener información detallada sobre los precios y características del predio correspondiente. Por ejemplo, si alguien está interesado en conocer los precios de un inmueble en la Avenida Reforma, podrá obtener información precisa y relevante con solo ingresar la dirección.</w:t>
      </w:r>
    </w:p>
    <w:p w:rsidR="00000000" w:rsidDel="00000000" w:rsidP="00000000" w:rsidRDefault="00000000" w:rsidRPr="00000000" w14:paraId="0000000B">
      <w:pPr>
        <w:numPr>
          <w:ilvl w:val="0"/>
          <w:numId w:val="2"/>
        </w:numPr>
        <w:ind w:left="720" w:hanging="360"/>
        <w:jc w:val="both"/>
        <w:rPr>
          <w:u w:val="none"/>
        </w:rPr>
      </w:pPr>
      <w:r w:rsidDel="00000000" w:rsidR="00000000" w:rsidRPr="00000000">
        <w:rPr>
          <w:b w:val="1"/>
          <w:rtl w:val="0"/>
        </w:rPr>
        <w:t xml:space="preserve">Geometría y ubicación de predios</w:t>
      </w:r>
      <w:r w:rsidDel="00000000" w:rsidR="00000000" w:rsidRPr="00000000">
        <w:rPr>
          <w:rtl w:val="0"/>
        </w:rPr>
        <w:t xml:space="preserve">. Se puede mostrar la ubicación exacta de los predios en el mapa, así como su geometría. Los usuarios podrán visualizar de forma interactiva los límites y forma de cada predio, lo que les permitirá comprender mejor la distribución de la ciudad y explorar áreas de su interés. Por ejemplo, un potencial comprador podrá identificar predios en una zona específica y evaluar su idoneidad en relación a la ubicación y forma del terreno.</w:t>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b w:val="1"/>
          <w:rtl w:val="0"/>
        </w:rPr>
        <w:t xml:space="preserve">Tamaños de predios</w:t>
      </w:r>
      <w:r w:rsidDel="00000000" w:rsidR="00000000" w:rsidRPr="00000000">
        <w:rPr>
          <w:rtl w:val="0"/>
        </w:rPr>
        <w:t xml:space="preserve">. Proporciona información detallada sobre los tamaños de los predios. Los usuarios podrán conocer las dimensiones exactas de cada propiedad y evaluarla de acuerdo a sus necesidades. </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b w:val="1"/>
          <w:rtl w:val="0"/>
        </w:rPr>
        <w:t xml:space="preserve">Edad de construcción</w:t>
      </w:r>
      <w:r w:rsidDel="00000000" w:rsidR="00000000" w:rsidRPr="00000000">
        <w:rPr>
          <w:rtl w:val="0"/>
        </w:rPr>
        <w:t xml:space="preserve">. Ofrece datos precisos sobre la edad de construcción de los predios. Esto permite a los usuarios evaluar la antigüedad de las propiedades y comprender mejor la historia y características de una zona determinada. Por ejemplo, aquellos interesados en vivir en una zona con arquitectura clásica podrán identificar rápidamente los predios más antiguos de la ciudad.</w:t>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b w:val="1"/>
          <w:rtl w:val="0"/>
        </w:rPr>
        <w:t xml:space="preserve">Precios absolutos y por m².</w:t>
      </w:r>
      <w:r w:rsidDel="00000000" w:rsidR="00000000" w:rsidRPr="00000000">
        <w:rPr>
          <w:rtl w:val="0"/>
        </w:rPr>
        <w:t xml:space="preserve"> Muestra tanto los precios absolutos como los precios por metro cuadrado (m²) de los predios. Esto permitirá a los usuarios comparar y evaluar las opciones disponibles de manera efectiva. Por ejemplo, alguien que esté buscando una propiedad de inversión podrá identificar rápidamente las áreas con los precios más competitivos por metro cuadrado.</w:t>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b w:val="1"/>
          <w:rtl w:val="0"/>
        </w:rPr>
        <w:t xml:space="preserve">Renta mensual estimada.</w:t>
      </w:r>
      <w:r w:rsidDel="00000000" w:rsidR="00000000" w:rsidRPr="00000000">
        <w:rPr>
          <w:rtl w:val="0"/>
        </w:rPr>
        <w:t xml:space="preserve"> Además de los precios de venta, el mapa interactivo, proporciona una estimación de la renta mensual de los predios. Esto es especialmente útil para aquellos que estén considerando opciones de alquiler y deseen tener una idea clara de los costos asociados. Por ejemplo, los usuarios podrán determinar cuál es el alquiler mensual estimado de un departamento en una determinada colonia.</w:t>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b w:val="1"/>
          <w:rtl w:val="0"/>
        </w:rPr>
        <w:t xml:space="preserve">Número de unidades dentro del predio.</w:t>
      </w:r>
      <w:r w:rsidDel="00000000" w:rsidR="00000000" w:rsidRPr="00000000">
        <w:rPr>
          <w:rtl w:val="0"/>
        </w:rPr>
        <w:t xml:space="preserve"> Finalmente, brinda información sobre el número de unidades dentro de un predio. Esto permite a los usuarios conocer si se trata de una propiedad residencial, comercial o mixta. Por ejemplo, si alguien está interesado en adquirir un espacio para abrir un negocio, podrá identificar rápidamente los predios que cuentan con múltiples unidades comerciales.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Con el mapa interactivo de precios</w:t>
      </w:r>
      <w:r w:rsidDel="00000000" w:rsidR="00000000" w:rsidRPr="00000000">
        <w:rPr>
          <w:rtl w:val="0"/>
        </w:rPr>
        <w:t xml:space="preserve">, las posibilidades de explorar y comprender el mercado inmobiliario de la Ciudad de México son infinitas, ya sea que estemos buscando el hogar ideal, evaluando opciones de inversión o simplemente que queramos conocer más sobre el mercado inmobiliario local. E</w:t>
      </w:r>
      <w:r w:rsidDel="00000000" w:rsidR="00000000" w:rsidRPr="00000000">
        <w:rPr>
          <w:rtl w:val="0"/>
        </w:rPr>
        <w:t xml:space="preserve">sta funcionalidad brindará la información necesaria para tomar decisiones informadas y es el primer paso para poder, en un futuro cercano,  tener un mapa más amplio en donde Flat.mx tenga presencia en el territorio nacional.</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highlight w:val="yellow"/>
        </w:rPr>
      </w:pPr>
      <w:r w:rsidDel="00000000" w:rsidR="00000000" w:rsidRPr="00000000">
        <w:rPr>
          <w:rtl w:val="0"/>
        </w:rPr>
        <w:t xml:space="preserve">Para obtener más información y consultar el mapa, visita el sitio web</w:t>
      </w:r>
      <w:r w:rsidDel="00000000" w:rsidR="00000000" w:rsidRPr="00000000">
        <w:rPr>
          <w:rtl w:val="0"/>
        </w:rPr>
        <w:t xml:space="preserve">: </w:t>
      </w:r>
      <w:hyperlink r:id="rId6">
        <w:r w:rsidDel="00000000" w:rsidR="00000000" w:rsidRPr="00000000">
          <w:rPr>
            <w:color w:val="1155cc"/>
            <w:u w:val="single"/>
            <w:rtl w:val="0"/>
          </w:rPr>
          <w:t xml:space="preserve">https://www.flat.mx/mapa-de-precios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sz w:val="18"/>
          <w:szCs w:val="18"/>
        </w:rPr>
      </w:pPr>
      <w:r w:rsidDel="00000000" w:rsidR="00000000" w:rsidRPr="00000000">
        <w:rPr>
          <w:b w:val="1"/>
          <w:i w:val="1"/>
          <w:sz w:val="16"/>
          <w:szCs w:val="16"/>
          <w:rtl w:val="0"/>
        </w:rPr>
        <w:t xml:space="preserve">Sobre Flat.mx</w:t>
      </w:r>
      <w:r w:rsidDel="00000000" w:rsidR="00000000" w:rsidRPr="00000000">
        <w:rPr>
          <w:i w:val="1"/>
          <w:sz w:val="16"/>
          <w:szCs w:val="16"/>
          <w:rtl w:val="0"/>
        </w:rPr>
        <w:t xml:space="preserve"> </w:t>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 </w:t>
        <w:br w:type="textWrapping"/>
      </w:r>
      <w:r w:rsidDel="00000000" w:rsidR="00000000" w:rsidRPr="00000000">
        <w:rPr>
          <w:rFonts w:ascii="Calibri" w:cs="Calibri" w:eastAsia="Calibri" w:hAnsi="Calibri"/>
          <w:i w:val="1"/>
          <w:sz w:val="18"/>
          <w:szCs w:val="18"/>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i w:val="1"/>
          <w:sz w:val="16"/>
          <w:szCs w:val="16"/>
          <w:rtl w:val="0"/>
        </w:rPr>
        <w:t xml:space="preserve">Para conocer más sobre Flat.mx, consulta</w:t>
      </w:r>
      <w:hyperlink r:id="rId7">
        <w:r w:rsidDel="00000000" w:rsidR="00000000" w:rsidRPr="00000000">
          <w:rPr>
            <w:i w:val="1"/>
            <w:sz w:val="16"/>
            <w:szCs w:val="16"/>
            <w:rtl w:val="0"/>
          </w:rPr>
          <w:t xml:space="preserve"> </w:t>
        </w:r>
      </w:hyperlink>
      <w:hyperlink r:id="rId8">
        <w:r w:rsidDel="00000000" w:rsidR="00000000" w:rsidRPr="00000000">
          <w:rPr>
            <w:i w:val="1"/>
            <w:color w:val="0563c1"/>
            <w:sz w:val="16"/>
            <w:szCs w:val="16"/>
            <w:u w:val="single"/>
            <w:rtl w:val="0"/>
          </w:rPr>
          <w:t xml:space="preserve">www.flat.mx</w:t>
        </w:r>
      </w:hyperlink>
      <w:r w:rsidDel="00000000" w:rsidR="00000000" w:rsidRPr="00000000">
        <w:rPr>
          <w:i w:val="1"/>
          <w:sz w:val="16"/>
          <w:szCs w:val="16"/>
          <w:rtl w:val="0"/>
        </w:rPr>
        <w:t xml:space="preserve">  </w:t>
      </w:r>
      <w:r w:rsidDel="00000000" w:rsidR="00000000" w:rsidRPr="00000000">
        <w:rPr>
          <w:sz w:val="20"/>
          <w:szCs w:val="20"/>
          <w:rtl w:val="0"/>
        </w:rPr>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Contacto de prensa: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5578967193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Lenin Jorge Zamudio Torres</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SR Expert Business Manager - Consumer Tech.</w:t>
      </w:r>
      <w:r w:rsidDel="00000000" w:rsidR="00000000" w:rsidRPr="00000000">
        <w:rPr>
          <w:sz w:val="18"/>
          <w:szCs w:val="18"/>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lenin.zamudio@another.co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5539406118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Calibri" w:cs="Calibri" w:eastAsia="Calibri" w:hAnsi="Calibri"/>
          <w:rtl w:val="0"/>
        </w:rPr>
        <w:t xml:space="preserve"> </w:t>
        <w:br w:type="textWrapping"/>
        <w:t xml:space="preserve"> </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sz w:val="36"/>
        <w:szCs w:val="36"/>
      </w:rPr>
      <w:drawing>
        <wp:inline distB="114300" distT="114300" distL="114300" distR="114300">
          <wp:extent cx="1320800" cy="406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0800" cy="406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lat.mx/mapa-de-precios" TargetMode="External"/><Relationship Id="rId7" Type="http://schemas.openxmlformats.org/officeDocument/2006/relationships/hyperlink" Target="http://www.flat.mx/" TargetMode="External"/><Relationship Id="rId8" Type="http://schemas.openxmlformats.org/officeDocument/2006/relationships/hyperlink" Target="http://www.flat.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